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265" w:rsidRPr="004D272C" w:rsidRDefault="004D272C" w:rsidP="004D272C">
      <w:r w:rsidRPr="004D272C">
        <w:t>Voir le Guide d'encadrement du cours.</w:t>
      </w:r>
      <w:bookmarkStart w:id="0" w:name="_GoBack"/>
      <w:bookmarkEnd w:id="0"/>
    </w:p>
    <w:sectPr w:rsidR="00C21265" w:rsidRPr="004D272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9D6"/>
    <w:rsid w:val="004D272C"/>
    <w:rsid w:val="00560E53"/>
    <w:rsid w:val="00722AF6"/>
    <w:rsid w:val="00C21265"/>
    <w:rsid w:val="00DD79D6"/>
    <w:rsid w:val="00FD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E5411CC-C45F-46F2-A2E9-B80984C5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Cégep@distance</Company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5</cp:revision>
  <dcterms:created xsi:type="dcterms:W3CDTF">2015-04-20T18:07:00Z</dcterms:created>
  <dcterms:modified xsi:type="dcterms:W3CDTF">2015-04-21T15:30:00Z</dcterms:modified>
</cp:coreProperties>
</file>